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2F" w:rsidRPr="008E3F89" w:rsidRDefault="00DF7F2F" w:rsidP="00DF7F2F">
      <w:pPr>
        <w:spacing w:after="120" w:line="276" w:lineRule="auto"/>
      </w:pPr>
      <w:r w:rsidRPr="008E3F89">
        <w:rPr>
          <w:b/>
        </w:rPr>
        <w:t>Pourquoi les Anglais roulent à gauche ? et 88 autres pourquoi de l’Histoire</w:t>
      </w:r>
      <w:r w:rsidRPr="008E3F89">
        <w:t xml:space="preserve"> (vulgarisation historique)</w:t>
      </w:r>
    </w:p>
    <w:p w:rsidR="009E4BFB" w:rsidRDefault="00DF7F2F" w:rsidP="00DF7F2F">
      <w:pPr>
        <w:spacing w:after="120" w:line="276" w:lineRule="auto"/>
      </w:pPr>
      <w:r w:rsidRPr="008E3F89">
        <w:t>On entend souvent que l’Histoire ne sert à rien, sinon à ennuyer les élèves. A quoi peut bien servir de connaitre ce qui s’est passé il y a des centaines d’années ? Connaitre les dates de Louis XIV n’aide pas à décrocher un entretien d’embauche. L’Histoire apparait bien trop souvent comme une discipline inutile. Il est temps de la dépoussiérer et de la réhabiliter en lui redonnant sa fonction première : comprendre le monde d’aujourd’hui. Découvrez quatre-vingt-neuf questions sur notre présent trouvant leurs réponses dans notre passé. Sur un ton léger, l’auteur revient sur de nombreux thèmes abordés avec une rigueur historique. Il met ainsi à mal de nombreuses idées reçues, tout en faisant la lumière sur des questions trop souvent laissées sans réponses.</w:t>
      </w:r>
      <w:bookmarkStart w:id="0" w:name="_GoBack"/>
      <w:bookmarkEnd w:id="0"/>
    </w:p>
    <w:sectPr w:rsidR="009E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2F"/>
    <w:rsid w:val="009E4BFB"/>
    <w:rsid w:val="00D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215C"/>
  <w15:chartTrackingRefBased/>
  <w15:docId w15:val="{4B3D2B43-BB30-44B3-ADF6-50601A06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F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1</cp:revision>
  <dcterms:created xsi:type="dcterms:W3CDTF">2018-03-09T19:38:00Z</dcterms:created>
  <dcterms:modified xsi:type="dcterms:W3CDTF">2018-03-09T19:39:00Z</dcterms:modified>
</cp:coreProperties>
</file>